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DE" w:rsidRPr="00441FDE" w:rsidRDefault="00441FDE" w:rsidP="00441FD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DE">
        <w:rPr>
          <w:rFonts w:ascii="Times New Roman" w:hAnsi="Times New Roman" w:cs="Times New Roman"/>
          <w:b/>
          <w:sz w:val="26"/>
          <w:szCs w:val="26"/>
        </w:rPr>
        <w:t>2017 HDCA Bibliography</w:t>
      </w:r>
      <w:r w:rsidRPr="00441FDE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3A5B7A" w:rsidRPr="003A5B7A" w:rsidRDefault="00441FDE" w:rsidP="003A5B7A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Ballon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P. (2017) ‘A Structural Equation Model of Female Empowerment’,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The Journal of Development Studies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pp. 1–18.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10.1080/00220388.2017.1414189.</w:t>
      </w:r>
    </w:p>
    <w:p w:rsidR="00441FDE" w:rsidRPr="003A5B7A" w:rsidRDefault="003A5B7A" w:rsidP="003A5B7A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3A5B7A">
        <w:rPr>
          <w:rFonts w:ascii="Times New Roman" w:hAnsi="Times New Roman" w:cs="Times New Roman"/>
          <w:sz w:val="22"/>
          <w:szCs w:val="22"/>
        </w:rPr>
        <w:instrText xml:space="preserve">ADDIN Mendeley Bibliography CSL_BIBLIOGRAPHY </w:instrText>
      </w:r>
      <w:r w:rsidRPr="003A5B7A">
        <w:rPr>
          <w:rFonts w:ascii="Times New Roman" w:hAnsi="Times New Roman" w:cs="Times New Roman"/>
          <w:sz w:val="22"/>
          <w:szCs w:val="22"/>
        </w:rPr>
        <w:fldChar w:fldCharType="separate"/>
      </w:r>
      <w:r w:rsidRPr="003A5B7A">
        <w:rPr>
          <w:rFonts w:ascii="Times New Roman" w:hAnsi="Times New Roman" w:cs="Times New Roman"/>
          <w:sz w:val="22"/>
          <w:szCs w:val="22"/>
        </w:rPr>
        <w:fldChar w:fldCharType="end"/>
      </w:r>
      <w:r w:rsidR="00441FDE"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Brock, G. (2017) ‘Book review: Sarah Fine and Lea </w:t>
      </w:r>
      <w:proofErr w:type="spellStart"/>
      <w:r w:rsidR="00441FDE"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Ypi</w:t>
      </w:r>
      <w:proofErr w:type="spellEnd"/>
      <w:r w:rsidR="00441FDE"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eds., Migration in Political Theory. Reviewed by’, </w:t>
      </w:r>
      <w:r w:rsidR="00441FDE"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Philosophy in Review</w:t>
      </w:r>
      <w:r w:rsidR="00441FDE"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, 37(4), pp. 144–146.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Brock, G. (2017) ‘Just responses to problems associated with the brain drain: Identity, community, and obligation in an unjust world’,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South African Journal of Philosophy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36(1), pp. 156–167.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10.1080/02580136.2017.1278966.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Brock, G. (2017) ‘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Onora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O’Neill’s Views on Vulnerability and the Desirability of Porous </w:t>
      </w:r>
      <w:proofErr w:type="gram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Borders :</w:t>
      </w:r>
      <w:proofErr w:type="gram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Some Important Challenges’, </w:t>
      </w:r>
      <w:proofErr w:type="spellStart"/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Acta</w:t>
      </w:r>
      <w:proofErr w:type="spellEnd"/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Philosophica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26(2), pp. 347–363.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10.19272/201700702007.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Brock, G. (2017) ‘Relevant evidence, reasonable policy and the right to emigrate’,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Medical Ethics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43(8), pp. 568–570.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10.1136/medethics-2016-103521.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Brock, G. (2017) ‘Review of David Miller’s Strangers in Our Midst’,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Philosophy in Review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, 37(3), pp. 126–128.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Brock, G. and Blake, M. (2017) ‘Guest editors’ introduction: Justice, the brain drain, and Africa: Introduction to a symposium on Debating Brain Drain’,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South African Journal of Philosophy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36(1), pp. 1–3.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10.1080/02580136.2017.1289010.</w:t>
      </w:r>
    </w:p>
    <w:p w:rsidR="00441FDE" w:rsidRPr="003A5B7A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Canaway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A.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‘Development of a measure (ICECAP-Close Person Measure) through qualitative methods to capture the benefits of end-of-life care to those close to the dying for use in economic evaluation’,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Palliative Medicine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SAGE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PublicationsSage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UK: London, England, 31(1), pp. 53–62.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10.1177/0269216316650616.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Capriati, M. (2017) </w:t>
      </w:r>
      <w:r w:rsidRPr="003A5B7A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Capabilities, Innovation and Economic Growth: Policymaking for Freedom and Efficiency</w:t>
      </w:r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1st </w:t>
      </w:r>
      <w:proofErr w:type="spellStart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Editio</w:t>
      </w:r>
      <w:proofErr w:type="spellEnd"/>
      <w:r w:rsidRPr="003A5B7A">
        <w:rPr>
          <w:rFonts w:ascii="Times New Roman" w:eastAsia="Times New Roman" w:hAnsi="Times New Roman" w:cs="Times New Roman"/>
          <w:sz w:val="22"/>
          <w:szCs w:val="22"/>
          <w:lang w:eastAsia="en-GB"/>
        </w:rPr>
        <w:t>. London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: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Routeledge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:rsidR="00CA0FA6" w:rsidRPr="003A5B7A" w:rsidRDefault="00CA0FA6" w:rsidP="00CA0FA6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hAnsi="Times New Roman" w:cs="Times New Roman"/>
          <w:noProof/>
          <w:sz w:val="22"/>
          <w:szCs w:val="22"/>
        </w:rPr>
        <w:t xml:space="preserve">Chakraborty, R. (2017a) ‘Animal Ethics and India: Understanding the Connection through the Capabilities Approach’, </w:t>
      </w:r>
      <w:r w:rsidRPr="003A5B7A">
        <w:rPr>
          <w:rFonts w:ascii="Times New Roman" w:hAnsi="Times New Roman" w:cs="Times New Roman"/>
          <w:i/>
          <w:iCs/>
          <w:noProof/>
          <w:sz w:val="22"/>
          <w:szCs w:val="22"/>
        </w:rPr>
        <w:t>Bangladesh Journal of Bioethics</w:t>
      </w:r>
      <w:r w:rsidRPr="003A5B7A">
        <w:rPr>
          <w:rFonts w:ascii="Times New Roman" w:hAnsi="Times New Roman" w:cs="Times New Roman"/>
          <w:noProof/>
          <w:sz w:val="22"/>
          <w:szCs w:val="22"/>
        </w:rPr>
        <w:t>, 8(1), pp. 33–43.</w:t>
      </w:r>
    </w:p>
    <w:p w:rsidR="00CA0FA6" w:rsidRPr="003A5B7A" w:rsidRDefault="00CA0FA6" w:rsidP="00CA0FA6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hAnsi="Times New Roman" w:cs="Times New Roman"/>
          <w:noProof/>
          <w:sz w:val="22"/>
          <w:szCs w:val="22"/>
        </w:rPr>
        <w:t xml:space="preserve">Chakraborty, R. (2017b) ‘Issues of water in India and the Health Capability Paradigm’, </w:t>
      </w:r>
      <w:r w:rsidRPr="003A5B7A">
        <w:rPr>
          <w:rFonts w:ascii="Times New Roman" w:hAnsi="Times New Roman" w:cs="Times New Roman"/>
          <w:i/>
          <w:iCs/>
          <w:noProof/>
          <w:sz w:val="22"/>
          <w:szCs w:val="22"/>
        </w:rPr>
        <w:t>Ethics in Science and Environmental Politics</w:t>
      </w:r>
      <w:r w:rsidRPr="003A5B7A">
        <w:rPr>
          <w:rFonts w:ascii="Times New Roman" w:hAnsi="Times New Roman" w:cs="Times New Roman"/>
          <w:noProof/>
          <w:sz w:val="22"/>
          <w:szCs w:val="22"/>
        </w:rPr>
        <w:t>, 17, pp. 41–50.</w:t>
      </w:r>
    </w:p>
    <w:p w:rsidR="00CA0FA6" w:rsidRDefault="00CA0FA6" w:rsidP="00CA0FA6">
      <w:pPr>
        <w:ind w:left="720" w:hanging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A5B7A">
        <w:rPr>
          <w:rFonts w:ascii="Times New Roman" w:hAnsi="Times New Roman" w:cs="Times New Roman"/>
          <w:noProof/>
          <w:sz w:val="22"/>
          <w:szCs w:val="22"/>
        </w:rPr>
        <w:t xml:space="preserve">Chakraborty, R. (2017c) ‘ZIKA Virus Disease as Public Health Emergency and Ethics’, </w:t>
      </w:r>
      <w:r w:rsidRPr="003A5B7A">
        <w:rPr>
          <w:rFonts w:ascii="Times New Roman" w:hAnsi="Times New Roman" w:cs="Times New Roman"/>
          <w:i/>
          <w:iCs/>
          <w:noProof/>
          <w:sz w:val="22"/>
          <w:szCs w:val="22"/>
        </w:rPr>
        <w:t>Bangladesh Journal of Bioethics</w:t>
      </w:r>
      <w:r w:rsidRPr="003A5B7A">
        <w:rPr>
          <w:rFonts w:ascii="Times New Roman" w:hAnsi="Times New Roman" w:cs="Times New Roman"/>
          <w:noProof/>
          <w:sz w:val="22"/>
          <w:szCs w:val="22"/>
        </w:rPr>
        <w:t>, 8(2), pp. 11–18.</w:t>
      </w:r>
    </w:p>
    <w:p w:rsidR="00441FDE" w:rsidRPr="00441FDE" w:rsidRDefault="00441FDE" w:rsidP="00CA0FA6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Cin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F. M.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Gender Justice, Education and Equality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Cham: Palgrave Macmillan.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10.1007/978-3-319-39104-5.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Coast, J., Mitchell, P.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Goranitis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I. (2017) ‘Ethics and Values in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Welfarism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and Extra-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Welfarism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’, in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Razzouk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D. (ed.)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Mental Health Economics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New York: Springer International Publishing, pp. 163–178.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10.1007/978-3-319-55266-8_9.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Cooke, M. (2006)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Re-presenting the good society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Cambridge: MIT Press.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Curtis, B. and Cosgrove, S. (no date)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Understanding global poverty: Causes, capabilities, and human development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London: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Routledge.De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Marchi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L.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A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piccoli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passi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 :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minori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non </w:t>
      </w:r>
      <w:bookmarkStart w:id="0" w:name="_GoBack"/>
      <w:bookmarkEnd w:id="0"/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accompagnati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e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cittadinanza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attiva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Infinito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edizioni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del Moral-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Espín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L., Pérez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García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A.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Gálvez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Muñoz, L. (2017) ‘Una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buena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vida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Definiendo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las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capacidades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relevantes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para el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bienestar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desde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las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voces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de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niñas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y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niños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’,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Sociedad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e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Infancias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1, pp. 203–237.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10.5209/SOCI.55932.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Fukuda-Parr, S.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Millennium development </w:t>
      </w:r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goals :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ideas, interests and influence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Oxon: Routledge.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Goranitis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I.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‘Maximizing Health or Sufficient Capability in Economic Evaluation? A Methodological Experiment of Treatment for Drug Addiction’,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Medical Decision Making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SAGE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PublicationsSage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CA: Los Angeles, CA, 37(5), pp. 498–511.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10.1177/0272989X16678844.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Graf, G.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Leßmann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O. (2017) ‘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Religionssensibilität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in der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Sozialen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Arbeit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Positionen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Theorien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Praxisfelder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’, in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Nauerth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M. et al. (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Religionssensibilität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in der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Sozialen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Arbeit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Stuttgart: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Kohlhammer-Verlag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pp. 107–118.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 xml:space="preserve">Graf, G.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Schweiger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G.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Ethics and the Endangerment of Children’s Bodies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Cham: Palgrave Macmillan.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10.1007/978-3-319-40213-0.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Hayakawa, R.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Possibility of Telecommunication Universal Service in the Pacific Islands; Case studies of Vanuatu, PEACESAT and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USPNet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University of Otago.</w:t>
      </w:r>
    </w:p>
    <w:p w:rsid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Hirai, T.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The Creation of the Human Development Approach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Cham: Palgrave Macmillan.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10.1007/978-3-319-51568-7.</w:t>
      </w:r>
    </w:p>
    <w:p w:rsidR="003A5B7A" w:rsidRPr="003A5B7A" w:rsidRDefault="003A5B7A" w:rsidP="003A5B7A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A5B7A">
        <w:rPr>
          <w:rFonts w:ascii="Times New Roman" w:hAnsi="Times New Roman" w:cs="Times New Roman"/>
          <w:noProof/>
          <w:sz w:val="22"/>
          <w:szCs w:val="22"/>
        </w:rPr>
        <w:t xml:space="preserve">Hirai, T. and Ikemoto, Y. (2017) ‘Sen’s Economics in “The Idea of Justice”: Induction vs Deduction’, </w:t>
      </w:r>
      <w:r w:rsidRPr="003A5B7A">
        <w:rPr>
          <w:rFonts w:ascii="Times New Roman" w:hAnsi="Times New Roman" w:cs="Times New Roman"/>
          <w:i/>
          <w:iCs/>
          <w:noProof/>
          <w:sz w:val="22"/>
          <w:szCs w:val="22"/>
        </w:rPr>
        <w:t>Review of Political Economy</w:t>
      </w:r>
      <w:r w:rsidRPr="003A5B7A">
        <w:rPr>
          <w:rFonts w:ascii="Times New Roman" w:hAnsi="Times New Roman" w:cs="Times New Roman"/>
          <w:noProof/>
          <w:sz w:val="22"/>
          <w:szCs w:val="22"/>
        </w:rPr>
        <w:t>. Routledge, 29(1), pp. 93–110. doi: 10.1080/09538259.2016.1259873.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Holland, B. (2017) ‘Procedural justice in local climate adaptation: political capabilities and transformational change’,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Environmental Politics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26(3), pp. 391–412.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10.1080/09644016.2017.1287625.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Huynh, E.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‘Values for the ICECAP-Supportive Care Measure (ICECAP-SCM) for use in economic evaluation at end of life’,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Social Science &amp; Medicine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Pergamon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189, pp. 114–128.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10.1016/J.SOCSCIMED.2017.07.012.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Klein, E.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Ballon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P. (2017) ‘Rethinking Measures of Psychological Agency: A Study on the Urban Fringe of Bamako’,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The Journal of Development Studies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pp. 1–19.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10.1080/00220388.2017.1414187.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Kunze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L., Organization, N. S.-J. of E. B. &amp; and 2017, U. (2017) ‘Bowling alone or bowling at all? The effect of unemployment on social participation’,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Elsevier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133, pp. 213–235.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Lehweß-Litzmann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R.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Leßmann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O. (2017) ‘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Teilhabe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produziert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wird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(How participation in welfare is produced)’, in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Forschungverbund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Sozioökonomische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Berichterstattung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(ed.)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Berichterstattung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zur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sozioökonomischen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Entwicklung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in Deutschland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Bericht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3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Exklusive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Teilhabe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-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Ungenutzte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Chancen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-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Dritter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Bericht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zur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sozioökonomischen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Entwicklung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in Deutschland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Gütersloh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Bertelsmann-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Verlag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Leßmann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O. and Buchner, E. (2017) ‘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Leben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im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Standby-Modus.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Ergebnisse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partizipativer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Forschung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zu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den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sozialen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Folgen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der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Finanzkrise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in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Österreich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Momentum Quarterly -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Zeitschrift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für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sozialen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Fortschritt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6(2), pp. 65–84.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10.15203/momentumquarterly.vol6.no2.p65-84.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Linch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A. and Holland, B. (2017) ‘Cultural Killing and Human–Animal Capability Conflict’,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Human Development and Capabilities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18(3), pp. 322–336.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10.1080/19452829.2017.1342383.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López-Fogués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A.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Cin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F. (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(no date)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Youth, gender and the capabilities approach to </w:t>
      </w:r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development :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rethinking opportunities and agency from a human development perspective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Oxon: Routledge.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Maestripieri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L. (2017) ‘Does Social Innovation Reduce the Economic Marginalization of Women? Insights from the Case of Italian Solidarity Purchasing Groups’,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320–337.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10.1080/19420676.2017.1364289.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Medel-Ramírez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C.,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Ruíz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-Ramirez, J.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Medel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-Lopez, H. (2017) ‘Empowerment of Indigenous Women and Social Exclusion in Combating Poverty in the State of Veracruz Mexico’,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International Journal of Advanced Research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5(2), pp. 2091–2106.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Mitchell, P. M.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‘Applications of the Capability Approach in the Health Field: A Literature Review’,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Social Indicators Research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Springer Netherlands, 133(1), pp. 345–371.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10.1007/s11205-016-1356-8.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Mitchell, P. M.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‘Are Quality-Adjusted Life Years a Good Proxy Measure of Individual Capabilities?’, </w:t>
      </w: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PharmacoEconomics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35(6), pp. 637–646.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10.1007/s40273-017-0495-3.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Mitchell, P. M.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 ‘Assessing the validity of the ICECAP-A capability measure for adults with depression’,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BMC Psychiatry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BioMed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Central, 17(1), p. 46.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10.1186/s12888-017-1211-8.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Molnár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G. (2017) ‘Capability building combined with microcredit: the loan alone is insufficient’,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354–374.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10.1080/19420676.2017.1371632.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Otto, H.-U.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Empowering young people in disempowering times: fighting inequality through </w:t>
      </w:r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capability oriented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policy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Cheltenham: Edward Elgar Publishing Ltd.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Otto, H.-U.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et al.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Human development in times of </w:t>
      </w:r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crisis :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renegotiating social justice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Cham: Palgrave Macmillan.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 xml:space="preserve">Poveda, S. and Roberts, T. (2017) ‘Critical agency and development: applying Freire and Sen to ICT4D in Zambia and Brazil’,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Information Technology for Development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Taylor &amp; Francis, pp. 1–19.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10.1080/02681102.2017.1328656.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Robeyns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I.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Wellbeing, Freedom and Social Justice: The Capability Approach Re-Examined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Cambridge: Open Book Publishers.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10.11647/OBP.0130.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Simpson, L. B. (2017)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As we have always </w:t>
      </w:r>
      <w:proofErr w:type="gram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done :</w:t>
      </w:r>
      <w:proofErr w:type="gram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indigenous freedom through radical resistance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Minnesota: University of Minnesota Press.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van der Linden, M. J. and van Beers, C. (2017) ‘Are Private (Digital) Moneys (Disruptive) Social Innovations? An Exploration of Different Designs’,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302–319.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10.1080/19420676.2017.1364287.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Van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Raemdonck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L.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Seedat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-Khan, M. (2017) ‘A case study on a generalist service delivery model for street children in Durban, South Africa: Insights from the capability approach’,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Child &amp; Family Social Work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pp. 1–10.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10.1111/cfs.12418.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von Jacobi, N.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Chiappero-Martinetti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E. (2017) ‘Social Innovation, Individuals and Societies: An Empirical Investigation of Multi-layered Effects’,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271–301.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10.1080/19420676.2017.1364288.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von Jacobi, N., Nicholls, A. and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Chiappero-Martinetti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E. (2017) ‘Theorizing Social Innovation to Address Marginalization’,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265–270.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10.1080/19420676.2017.1380340.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Walker, M. and 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M. (2017) ‘Thinking About the University Context and Socially Just Pedagogies’, in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Socially Just Pedagogies, Capabilities and Quality in Higher Education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London: Palgrave Macmillan UK, pp. 3–19.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10.1057/978-1-137-55786-5_1.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M. (2017) ‘Disrupting Structural Inequalities of Higher Education Opportunity: “Grit”, Resilience and Capabilities at a South African University’,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Human Development and Capabilities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18(3), pp. 384–398.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10.1080/19452829.2016.1270919.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M. (2017) ‘Pedagogic Rights for Transformative Student Learning: What Do Lecturers Say and Do?’, in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Socially Just Pedagogies, Capabilities and Quality in Higher Education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London: Palgrave Macmillan UK, pp. 69–88.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10.1057/978-1-137-55786-5_4.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M. (2017) ‘Transforming Teacher Quality in the Global South: Using Capabilities and Causality to Re-examine Teacher Performance’,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Human Development and Capabilities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Routledge, 18(4), pp. 532–534.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10.1080/19452829.2017.1395947.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M. (2017) ‘Widening access with success: Using the capabilities approach to confront injustices’, in Mountford-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Zimdars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, A. and Harrison, N. (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eds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Access to Higher Education: Theoretical perspectives and contemporary challenges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. Oxon: Routledge.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Wilson-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Strydom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M. and Walker, M. (2017) ‘Human Development as an Expansive Perspective on Socially Just Pedagogies and Quality’, in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Socially Just Pedagogies, Capabilities and Quality in Higher Education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London: Palgrave Macmillan UK, pp. 223–243.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10.1057/978-1-137-55786-5_11.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YouthXchange</w:t>
      </w:r>
      <w:proofErr w:type="spellEnd"/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: Training kit on responsible consumption for Africa | SCP Clearinghouse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(2017). Nairobi.</w:t>
      </w:r>
    </w:p>
    <w:p w:rsidR="00441FDE" w:rsidRPr="00441FDE" w:rsidRDefault="00441FDE" w:rsidP="00441FDE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Ziegler, R. (2017) ‘Citizen Innovation as Niche Restoration – A Type of Social Innovation and Its Relevance for Political Participation and Sustainability’, </w:t>
      </w:r>
      <w:r w:rsidRPr="00441FD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Journal of Social Entrepreneurship</w:t>
      </w:r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8(3), pp. 338–353. </w:t>
      </w:r>
      <w:proofErr w:type="spellStart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doi</w:t>
      </w:r>
      <w:proofErr w:type="spellEnd"/>
      <w:r w:rsidRPr="00441FDE">
        <w:rPr>
          <w:rFonts w:ascii="Times New Roman" w:eastAsia="Times New Roman" w:hAnsi="Times New Roman" w:cs="Times New Roman"/>
          <w:sz w:val="22"/>
          <w:szCs w:val="22"/>
          <w:lang w:eastAsia="en-GB"/>
        </w:rPr>
        <w:t>: 10.1080/19420676.2017.1364286.</w:t>
      </w:r>
    </w:p>
    <w:sectPr w:rsidR="00441FDE" w:rsidRPr="00441FDE" w:rsidSect="00D16F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54" w:rsidRDefault="00DC4B54" w:rsidP="00441FDE">
      <w:r>
        <w:separator/>
      </w:r>
    </w:p>
  </w:endnote>
  <w:endnote w:type="continuationSeparator" w:id="0">
    <w:p w:rsidR="00DC4B54" w:rsidRDefault="00DC4B54" w:rsidP="004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54" w:rsidRDefault="00DC4B54" w:rsidP="00441FDE">
      <w:r>
        <w:separator/>
      </w:r>
    </w:p>
  </w:footnote>
  <w:footnote w:type="continuationSeparator" w:id="0">
    <w:p w:rsidR="00DC4B54" w:rsidRDefault="00DC4B54" w:rsidP="00441FDE">
      <w:r>
        <w:continuationSeparator/>
      </w:r>
    </w:p>
  </w:footnote>
  <w:footnote w:id="1">
    <w:p w:rsidR="00441FDE" w:rsidRPr="00441FDE" w:rsidRDefault="00441FDE" w:rsidP="00441F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41FD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41FDE">
        <w:rPr>
          <w:rFonts w:ascii="Times New Roman" w:hAnsi="Times New Roman" w:cs="Times New Roman"/>
          <w:sz w:val="18"/>
          <w:szCs w:val="18"/>
        </w:rPr>
        <w:t xml:space="preserve"> The publications here listed have been shared by members to the HDCA Information Officer. Only 2017 publications have been included.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DE"/>
    <w:rsid w:val="003A5B7A"/>
    <w:rsid w:val="00441FDE"/>
    <w:rsid w:val="00CA0FA6"/>
    <w:rsid w:val="00CF14E2"/>
    <w:rsid w:val="00CF402B"/>
    <w:rsid w:val="00D16FE9"/>
    <w:rsid w:val="00D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DDC0"/>
  <w14:defaultImageDpi w14:val="32767"/>
  <w15:chartTrackingRefBased/>
  <w15:docId w15:val="{D1D2DB3D-E466-6E4D-83E7-21CC65B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1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3E334-0680-B640-9313-2DBBE365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Poveda</dc:creator>
  <cp:keywords/>
  <dc:description/>
  <cp:lastModifiedBy>Sammia Poveda</cp:lastModifiedBy>
  <cp:revision>2</cp:revision>
  <dcterms:created xsi:type="dcterms:W3CDTF">2018-02-14T17:02:00Z</dcterms:created>
  <dcterms:modified xsi:type="dcterms:W3CDTF">2018-02-20T09:41:00Z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1b847ba7-c46c-37a4-ac19-dea54b8223ea</vt:lpwstr>
  </property>
  <property fmtid="{D5CDD505-2E9C-101B-9397-08002B2CF9AE}" pid="24" name="Mendeley Citation Style_1">
    <vt:lpwstr>http://www.zotero.org/styles/harvard-cite-them-right</vt:lpwstr>
  </property>
</Properties>
</file>